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72" w:rsidRPr="002E6737" w:rsidRDefault="00424F72" w:rsidP="00424F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786"/>
          <w:tab w:val="left" w:pos="7699"/>
        </w:tabs>
        <w:jc w:val="center"/>
        <w:rPr>
          <w:rFonts w:ascii="Arial Narrow" w:hAnsi="Arial Narrow"/>
          <w:b/>
          <w:iCs/>
          <w:caps/>
          <w:sz w:val="28"/>
          <w:szCs w:val="28"/>
          <w:lang w:val="fr-CA"/>
        </w:rPr>
      </w:pPr>
      <w:r w:rsidRPr="002E6737">
        <w:rPr>
          <w:rFonts w:ascii="Arial Narrow" w:hAnsi="Arial Narrow"/>
          <w:b/>
          <w:iCs/>
          <w:caps/>
          <w:sz w:val="28"/>
          <w:szCs w:val="28"/>
          <w:lang w:val="fr-CA"/>
        </w:rPr>
        <w:t>Détail des comptes payés Juin 2017</w:t>
      </w:r>
    </w:p>
    <w:p w:rsidR="00424F72" w:rsidRDefault="00424F72" w:rsidP="00424F72">
      <w:pPr>
        <w:tabs>
          <w:tab w:val="left" w:pos="1605"/>
        </w:tabs>
        <w:rPr>
          <w:rFonts w:ascii="Arial Narrow" w:hAnsi="Arial Narrow"/>
          <w:noProof/>
          <w:sz w:val="20"/>
          <w:szCs w:val="20"/>
          <w:lang w:eastAsia="fr-CA"/>
        </w:rPr>
      </w:pPr>
    </w:p>
    <w:p w:rsidR="00424F72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  <w:sectPr w:rsidR="00424F72">
          <w:footerReference w:type="default" r:id="rId5"/>
          <w:headerReference w:type="first" r:id="rId6"/>
          <w:footerReference w:type="first" r:id="rId7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lastRenderedPageBreak/>
        <w:t>Alimentation Ste-Madeleine inc.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 xml:space="preserve">  560,32 $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 xml:space="preserve">Andre Paris inc. 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 xml:space="preserve">  </w:t>
      </w:r>
      <w:r>
        <w:rPr>
          <w:rFonts w:ascii="Arial Narrow" w:hAnsi="Arial Narrow"/>
          <w:noProof/>
          <w:sz w:val="20"/>
          <w:szCs w:val="20"/>
          <w:lang w:eastAsia="fr-CA"/>
        </w:rPr>
        <w:t>3 805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>,</w:t>
      </w:r>
      <w:r>
        <w:rPr>
          <w:rFonts w:ascii="Arial Narrow" w:hAnsi="Arial Narrow"/>
          <w:noProof/>
          <w:sz w:val="20"/>
          <w:szCs w:val="20"/>
          <w:lang w:eastAsia="fr-CA"/>
        </w:rPr>
        <w:t>33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A</w:t>
      </w:r>
      <w:r>
        <w:rPr>
          <w:rFonts w:ascii="Arial Narrow" w:hAnsi="Arial Narrow"/>
          <w:noProof/>
          <w:sz w:val="20"/>
          <w:szCs w:val="20"/>
          <w:lang w:eastAsia="fr-CA"/>
        </w:rPr>
        <w:t>r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>éo-Feu Ltée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1 187,69 $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Association Pompier auxiliaire de la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</w:r>
      <w:r>
        <w:rPr>
          <w:rFonts w:ascii="Arial Narrow" w:hAnsi="Arial Narrow"/>
          <w:noProof/>
          <w:sz w:val="20"/>
          <w:szCs w:val="20"/>
          <w:lang w:eastAsia="fr-CA"/>
        </w:rPr>
        <w:t>320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>,</w:t>
      </w:r>
      <w:r>
        <w:rPr>
          <w:rFonts w:ascii="Arial Narrow" w:hAnsi="Arial Narrow"/>
          <w:noProof/>
          <w:sz w:val="20"/>
          <w:szCs w:val="20"/>
          <w:lang w:eastAsia="fr-CA"/>
        </w:rPr>
        <w:t>00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 xml:space="preserve">Animation Clin d’œil inc. 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977,29 $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Animation gonflable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1 149,75 $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Buropro Citation inc.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191,10 $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Canadien National – Non</w:t>
      </w:r>
      <w:r>
        <w:rPr>
          <w:rFonts w:ascii="Arial Narrow" w:hAnsi="Arial Narrow"/>
          <w:noProof/>
          <w:sz w:val="20"/>
          <w:szCs w:val="20"/>
          <w:lang w:eastAsia="fr-CA"/>
        </w:rPr>
        <w:t xml:space="preserve"> 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>Marchandises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1 770,75 $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 xml:space="preserve">Carrière Mont-St-Hilaire inc. 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1 191,13 $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Centre de téléphone mobile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131,07 $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Consultation Infomatrix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1 103,76 $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 xml:space="preserve">Coopérative d’informatique 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869,67 $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Décary Geneviève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185,00 $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Dépanneur Express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568,59 $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 xml:space="preserve">Direction de la gestion du Fonds du 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44,00 $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Eglise Évangélique Baptiste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150,00 $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Entrepôt Produit de bureau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517,39 $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 xml:space="preserve">Entretien Préventif Rondeau enr. 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310,43 $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 xml:space="preserve">Excavation Girma inc. 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4 673,73 $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Excavation Vincent Messier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3 825,80 $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Fédération Québécoises des Municipalités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195,00 $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Fournitures de bureau Denis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533.20 $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Gestim Inc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4 524,33 $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 xml:space="preserve">Groupe Environex 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542,23 $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Groupe Maskatel Inc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461,95 $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 xml:space="preserve">Groupe Ultima inc. 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263,00 $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Hotel Delta Québec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1 075,28 $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 xml:space="preserve">Hébert Lucie 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1 207,24 $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Impressions KLM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551,88 $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 xml:space="preserve">Innotex inc. 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583,39 $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bookmarkStart w:id="2" w:name="_GoBack"/>
      <w:bookmarkEnd w:id="2"/>
      <w:r w:rsidRPr="002E6737">
        <w:rPr>
          <w:rFonts w:ascii="Arial Narrow" w:hAnsi="Arial Narrow"/>
          <w:noProof/>
          <w:sz w:val="20"/>
          <w:szCs w:val="20"/>
          <w:lang w:eastAsia="fr-CA"/>
        </w:rPr>
        <w:t>Intact Assurances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200,00 $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Jodoin Dominique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91,98 $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 xml:space="preserve">Lacombe Mathieu 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1 656,13 $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 xml:space="preserve">Laferté et Letendre inc. 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663,24 $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Laporte Marilyne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385,00 $</w:t>
      </w:r>
    </w:p>
    <w:p w:rsidR="00424F72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lastRenderedPageBreak/>
        <w:t>Lavallée Réal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56,00 $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 xml:space="preserve">Lemieux Mobilier de bureau 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3 858,57 $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Location Hewitt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38,45 $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Michaud Steve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108,16 $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Ministre du revenu du Québec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 350,00 $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Municipalité de La Présentation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668,02 $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Municipalité St-Jean Baptiste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648,41 $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Municipalite Village Ste-Madeleine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 xml:space="preserve">  624,68 $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 xml:space="preserve">Petite caisse 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196,45 $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Portes de garage Courchesne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365,62 $</w:t>
      </w:r>
    </w:p>
    <w:p w:rsidR="00424F72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Réal Huot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6 798,75 $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Régie Ass Eaux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20 521,75 $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Régie de l’A.I.B.R.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1 321,56 $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Régie interm. Acton &amp; Maskoutains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18 381,71 $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R.I.E.V.R.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10 654,20 $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SOS Technologies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75,68 $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St-Amour Michel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91,00 $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 xml:space="preserve">Synairtech 9221-2364 Qc inc. 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154,73 $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Talbot Daphné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 xml:space="preserve">  73,87 $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Technic MM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41 138,14 $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Ville de Beloeil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 891,52 $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Ville Mont St-Hilaire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 xml:space="preserve"> 4 164,38 $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>Ville Saint-Hyacinthe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 710,24 $</w:t>
      </w:r>
    </w:p>
    <w:p w:rsidR="00424F72" w:rsidRPr="002E6737" w:rsidRDefault="00424F72" w:rsidP="00424F72">
      <w:pPr>
        <w:tabs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</w:p>
    <w:p w:rsidR="00424F72" w:rsidRPr="002E6737" w:rsidRDefault="00424F72" w:rsidP="00424F72">
      <w:pPr>
        <w:tabs>
          <w:tab w:val="left" w:pos="3828"/>
          <w:tab w:val="left" w:leader="underscore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</w:r>
    </w:p>
    <w:p w:rsidR="00424F72" w:rsidRPr="002E6737" w:rsidRDefault="00424F72" w:rsidP="00424F72">
      <w:pPr>
        <w:tabs>
          <w:tab w:val="right" w:pos="2694"/>
          <w:tab w:val="right" w:pos="5103"/>
        </w:tabs>
        <w:spacing w:before="120" w:after="120"/>
        <w:ind w:right="1"/>
        <w:rPr>
          <w:rFonts w:ascii="Arial Narrow" w:hAnsi="Arial Narrow"/>
          <w:noProof/>
          <w:sz w:val="20"/>
          <w:szCs w:val="20"/>
          <w:lang w:eastAsia="fr-CA"/>
        </w:rPr>
      </w:pP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</w:r>
      <w:r w:rsidRPr="002E6737">
        <w:rPr>
          <w:rFonts w:ascii="Arial Narrow" w:hAnsi="Arial Narrow"/>
          <w:b/>
          <w:noProof/>
          <w:sz w:val="20"/>
          <w:szCs w:val="20"/>
          <w:lang w:eastAsia="fr-CA"/>
        </w:rPr>
        <w:t xml:space="preserve">TOTAL 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>:</w:t>
      </w:r>
      <w:r w:rsidRPr="002E6737">
        <w:rPr>
          <w:rFonts w:ascii="Arial Narrow" w:hAnsi="Arial Narrow"/>
          <w:noProof/>
          <w:sz w:val="20"/>
          <w:szCs w:val="20"/>
          <w:lang w:eastAsia="fr-CA"/>
        </w:rPr>
        <w:tab/>
        <w:t>148 358,54 $</w:t>
      </w:r>
    </w:p>
    <w:p w:rsidR="000029D1" w:rsidRDefault="00424F72"/>
    <w:sectPr w:rsidR="000029D1" w:rsidSect="00424F72">
      <w:type w:val="continuous"/>
      <w:pgSz w:w="12240" w:h="15840"/>
      <w:pgMar w:top="1440" w:right="1800" w:bottom="1440" w:left="1800" w:header="708" w:footer="708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88" w:rsidRPr="005B4E5F" w:rsidRDefault="00424F72" w:rsidP="00AF2561">
    <w:pPr>
      <w:pStyle w:val="Pieddepage"/>
      <w:tabs>
        <w:tab w:val="clear" w:pos="4536"/>
        <w:tab w:val="clear" w:pos="9072"/>
        <w:tab w:val="left" w:pos="-60"/>
        <w:tab w:val="right" w:pos="10773"/>
      </w:tabs>
      <w:spacing w:before="120"/>
      <w:ind w:left="-284" w:right="-1276"/>
      <w:rPr>
        <w:rFonts w:ascii="Arial Narrow" w:hAnsi="Arial Narrow" w:cs="Arial"/>
        <w:sz w:val="18"/>
        <w:szCs w:val="18"/>
      </w:rPr>
    </w:pPr>
    <w:r w:rsidRPr="005B4E5F">
      <w:rPr>
        <w:rFonts w:ascii="Arial Narrow" w:hAnsi="Arial Narrow" w:cs="Arial"/>
        <w:b/>
        <w:sz w:val="18"/>
        <w:szCs w:val="18"/>
      </w:rPr>
      <w:t>JUILLET 2017</w:t>
    </w:r>
    <w:r w:rsidRPr="005B4E5F">
      <w:rPr>
        <w:rFonts w:ascii="Arial Narrow" w:hAnsi="Arial Narrow" w:cs="Arial"/>
        <w:sz w:val="18"/>
        <w:szCs w:val="18"/>
      </w:rPr>
      <w:tab/>
    </w:r>
    <w:r w:rsidRPr="005B4E5F">
      <w:rPr>
        <w:rFonts w:ascii="Arial Narrow" w:hAnsi="Arial Narrow" w:cs="Arial"/>
        <w:b/>
        <w:sz w:val="18"/>
        <w:szCs w:val="18"/>
      </w:rPr>
      <w:t xml:space="preserve">STE-MARIE-MADELEINE </w:t>
    </w:r>
    <w:r w:rsidRPr="005B4E5F">
      <w:rPr>
        <w:rFonts w:ascii="Arial Narrow" w:hAnsi="Arial Narrow" w:cs="Arial"/>
        <w:b/>
        <w:sz w:val="18"/>
        <w:szCs w:val="18"/>
      </w:rPr>
      <w:sym w:font="Wingdings" w:char="F06C"/>
    </w:r>
    <w:r w:rsidRPr="005B4E5F">
      <w:rPr>
        <w:rFonts w:ascii="Arial Narrow" w:hAnsi="Arial Narrow" w:cs="Arial"/>
        <w:b/>
        <w:sz w:val="18"/>
        <w:szCs w:val="18"/>
      </w:rPr>
      <w:t xml:space="preserve"> </w:t>
    </w:r>
    <w:r w:rsidRPr="005B4E5F">
      <w:rPr>
        <w:rFonts w:ascii="Arial Narrow" w:hAnsi="Arial Narrow" w:cs="Arial"/>
        <w:b/>
        <w:sz w:val="18"/>
        <w:szCs w:val="18"/>
      </w:rPr>
      <w:fldChar w:fldCharType="begin"/>
    </w:r>
    <w:r w:rsidRPr="005B4E5F">
      <w:rPr>
        <w:rFonts w:ascii="Arial Narrow" w:hAnsi="Arial Narrow" w:cs="Arial"/>
        <w:b/>
        <w:sz w:val="18"/>
        <w:szCs w:val="18"/>
      </w:rPr>
      <w:instrText xml:space="preserve"> PAGE   \* MERGEFORMAT </w:instrText>
    </w:r>
    <w:r w:rsidRPr="005B4E5F">
      <w:rPr>
        <w:rFonts w:ascii="Arial Narrow" w:hAnsi="Arial Narrow" w:cs="Arial"/>
        <w:b/>
        <w:sz w:val="18"/>
        <w:szCs w:val="18"/>
      </w:rPr>
      <w:fldChar w:fldCharType="separate"/>
    </w:r>
    <w:r>
      <w:rPr>
        <w:rFonts w:ascii="Arial Narrow" w:hAnsi="Arial Narrow" w:cs="Arial"/>
        <w:b/>
        <w:noProof/>
        <w:sz w:val="18"/>
        <w:szCs w:val="18"/>
      </w:rPr>
      <w:t>1</w:t>
    </w:r>
    <w:r w:rsidRPr="005B4E5F">
      <w:rPr>
        <w:rFonts w:ascii="Arial Narrow" w:hAnsi="Arial Narrow" w:cs="Arial"/>
        <w:b/>
        <w:sz w:val="18"/>
        <w:szCs w:val="18"/>
      </w:rPr>
      <w:fldChar w:fldCharType="end"/>
    </w:r>
  </w:p>
  <w:p w:rsidR="007D0288" w:rsidRDefault="00424F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88" w:rsidRPr="00523776" w:rsidRDefault="00424F72" w:rsidP="00150A32">
    <w:pPr>
      <w:ind w:right="-1"/>
    </w:pPr>
    <w:r>
      <w:rPr>
        <w:noProof/>
        <w:sz w:val="28"/>
        <w:szCs w:val="28"/>
        <w:lang w:val="fr-CA" w:eastAsia="fr-CA"/>
      </w:rPr>
      <w:drawing>
        <wp:anchor distT="0" distB="0" distL="114300" distR="114300" simplePos="0" relativeHeight="251663360" behindDoc="0" locked="0" layoutInCell="1" allowOverlap="1" wp14:anchorId="5E827F3C" wp14:editId="4F581A7B">
          <wp:simplePos x="0" y="0"/>
          <wp:positionH relativeFrom="column">
            <wp:posOffset>2784475</wp:posOffset>
          </wp:positionH>
          <wp:positionV relativeFrom="paragraph">
            <wp:posOffset>81280</wp:posOffset>
          </wp:positionV>
          <wp:extent cx="1123950" cy="745490"/>
          <wp:effectExtent l="0" t="0" r="0" b="0"/>
          <wp:wrapNone/>
          <wp:docPr id="686" name="Image 6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dc4e49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  <w:szCs w:val="36"/>
        <w:lang w:val="fr-CA" w:eastAsia="fr-CA"/>
      </w:rPr>
      <w:drawing>
        <wp:anchor distT="0" distB="0" distL="114300" distR="114300" simplePos="0" relativeHeight="251662336" behindDoc="1" locked="0" layoutInCell="1" allowOverlap="1" wp14:anchorId="01FCB9ED" wp14:editId="57757963">
          <wp:simplePos x="0" y="0"/>
          <wp:positionH relativeFrom="column">
            <wp:posOffset>22225</wp:posOffset>
          </wp:positionH>
          <wp:positionV relativeFrom="paragraph">
            <wp:posOffset>81280</wp:posOffset>
          </wp:positionV>
          <wp:extent cx="6724650" cy="95250"/>
          <wp:effectExtent l="0" t="0" r="0" b="0"/>
          <wp:wrapNone/>
          <wp:docPr id="31" name="Image 31" descr="BD14677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D14677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0288" w:rsidRPr="003130A0" w:rsidRDefault="00424F72" w:rsidP="009C4407">
    <w:pPr>
      <w:tabs>
        <w:tab w:val="left" w:pos="3969"/>
        <w:tab w:val="left" w:pos="8222"/>
      </w:tabs>
      <w:rPr>
        <w:rFonts w:ascii="Harlow Solid Italic" w:hAnsi="Harlow Solid Italic"/>
        <w:sz w:val="36"/>
        <w:szCs w:val="36"/>
      </w:rPr>
    </w:pPr>
    <w:r>
      <w:rPr>
        <w:rFonts w:ascii="Harlow Solid Italic" w:hAnsi="Harlow Solid Italic"/>
        <w:sz w:val="36"/>
        <w:szCs w:val="36"/>
      </w:rPr>
      <w:t>Volume 7</w:t>
    </w:r>
    <w:r>
      <w:rPr>
        <w:rFonts w:ascii="Harlow Solid Italic" w:hAnsi="Harlow Solid Italic"/>
        <w:sz w:val="36"/>
        <w:szCs w:val="36"/>
      </w:rPr>
      <w:tab/>
    </w:r>
    <w:r>
      <w:rPr>
        <w:rFonts w:ascii="Harlow Solid Italic" w:hAnsi="Harlow Solid Italic"/>
        <w:sz w:val="36"/>
        <w:szCs w:val="36"/>
      </w:rPr>
      <w:tab/>
      <w:t>Juillet 2015</w:t>
    </w:r>
  </w:p>
  <w:p w:rsidR="007D0288" w:rsidRDefault="00424F72" w:rsidP="00150A32">
    <w:pPr>
      <w:ind w:right="-1134"/>
      <w:rPr>
        <w:sz w:val="36"/>
        <w:szCs w:val="36"/>
      </w:rPr>
    </w:pPr>
    <w:bookmarkStart w:id="1" w:name="OLE_LINK1"/>
    <w:r>
      <w:rPr>
        <w:noProof/>
        <w:sz w:val="36"/>
        <w:szCs w:val="36"/>
        <w:lang w:val="fr-CA" w:eastAsia="fr-CA"/>
      </w:rPr>
      <w:drawing>
        <wp:anchor distT="0" distB="0" distL="114300" distR="114300" simplePos="0" relativeHeight="251661312" behindDoc="1" locked="0" layoutInCell="1" allowOverlap="1" wp14:anchorId="50BE9EF6" wp14:editId="3BE52599">
          <wp:simplePos x="0" y="0"/>
          <wp:positionH relativeFrom="column">
            <wp:posOffset>22225</wp:posOffset>
          </wp:positionH>
          <wp:positionV relativeFrom="paragraph">
            <wp:posOffset>169545</wp:posOffset>
          </wp:positionV>
          <wp:extent cx="6724650" cy="95250"/>
          <wp:effectExtent l="0" t="0" r="0" b="0"/>
          <wp:wrapNone/>
          <wp:docPr id="672" name="Image 672" descr="BD14677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D14677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  <w:p w:rsidR="007D0288" w:rsidRDefault="00424F72" w:rsidP="00B9785F">
    <w:pPr>
      <w:pStyle w:val="Pieddepage"/>
      <w:tabs>
        <w:tab w:val="clear" w:pos="4536"/>
        <w:tab w:val="clear" w:pos="9072"/>
        <w:tab w:val="left" w:pos="-60"/>
        <w:tab w:val="right" w:pos="10773"/>
      </w:tabs>
      <w:ind w:left="-284" w:right="-1276"/>
      <w:rPr>
        <w:b/>
        <w:sz w:val="18"/>
        <w:szCs w:val="18"/>
      </w:rPr>
    </w:pPr>
  </w:p>
  <w:p w:rsidR="007D0288" w:rsidRDefault="00424F72" w:rsidP="00B9785F">
    <w:pPr>
      <w:pStyle w:val="Pieddepage"/>
      <w:tabs>
        <w:tab w:val="clear" w:pos="4536"/>
        <w:tab w:val="clear" w:pos="9072"/>
        <w:tab w:val="left" w:pos="-60"/>
        <w:tab w:val="right" w:pos="10773"/>
      </w:tabs>
      <w:ind w:left="-284" w:right="-1276"/>
      <w:rPr>
        <w:b/>
        <w:sz w:val="18"/>
        <w:szCs w:val="18"/>
      </w:rPr>
    </w:pPr>
  </w:p>
  <w:p w:rsidR="007D0288" w:rsidRDefault="00424F72" w:rsidP="00B9785F">
    <w:pPr>
      <w:pStyle w:val="Pieddepage"/>
      <w:tabs>
        <w:tab w:val="clear" w:pos="4536"/>
        <w:tab w:val="clear" w:pos="9072"/>
        <w:tab w:val="left" w:pos="-60"/>
        <w:tab w:val="right" w:pos="10773"/>
      </w:tabs>
      <w:ind w:left="-284" w:right="-1276"/>
      <w:rPr>
        <w:b/>
        <w:sz w:val="18"/>
        <w:szCs w:val="18"/>
      </w:rPr>
    </w:pPr>
  </w:p>
  <w:p w:rsidR="007D0288" w:rsidRPr="00E43D78" w:rsidRDefault="00424F72">
    <w:pPr>
      <w:pStyle w:val="Pieddepage"/>
      <w:jc w:val="right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88" w:rsidRDefault="00424F72" w:rsidP="00B7491F">
    <w:pPr>
      <w:pStyle w:val="En-tte"/>
      <w:tabs>
        <w:tab w:val="clear" w:pos="9072"/>
      </w:tabs>
      <w:spacing w:before="120"/>
      <w:ind w:left="1985" w:right="141"/>
      <w:rPr>
        <w:sz w:val="36"/>
        <w:szCs w:val="36"/>
      </w:rPr>
    </w:pPr>
    <w:r>
      <w:rPr>
        <w:rFonts w:ascii="Arial" w:hAnsi="Arial"/>
        <w:noProof/>
        <w:sz w:val="32"/>
        <w:szCs w:val="32"/>
        <w:lang w:val="fr-CA" w:eastAsia="fr-CA"/>
      </w:rPr>
      <w:drawing>
        <wp:anchor distT="0" distB="0" distL="114300" distR="114300" simplePos="0" relativeHeight="251659264" behindDoc="0" locked="0" layoutInCell="0" allowOverlap="1" wp14:anchorId="666D79B1" wp14:editId="10E25FDC">
          <wp:simplePos x="0" y="0"/>
          <wp:positionH relativeFrom="column">
            <wp:posOffset>-115570</wp:posOffset>
          </wp:positionH>
          <wp:positionV relativeFrom="paragraph">
            <wp:posOffset>127000</wp:posOffset>
          </wp:positionV>
          <wp:extent cx="1261745" cy="1381760"/>
          <wp:effectExtent l="19050" t="0" r="0" b="0"/>
          <wp:wrapTight wrapText="bothSides">
            <wp:wrapPolygon edited="0">
              <wp:start x="-326" y="0"/>
              <wp:lineTo x="-326" y="21441"/>
              <wp:lineTo x="21524" y="21441"/>
              <wp:lineTo x="21524" y="0"/>
              <wp:lineTo x="-326" y="0"/>
            </wp:wrapPolygon>
          </wp:wrapTight>
          <wp:docPr id="24" name="Image 24" descr="emble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mble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381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36"/>
        <w:szCs w:val="36"/>
        <w:lang w:val="fr-CA" w:eastAsia="fr-CA"/>
      </w:rPr>
      <w:drawing>
        <wp:inline distT="0" distB="0" distL="0" distR="0" wp14:anchorId="57842541" wp14:editId="03962082">
          <wp:extent cx="5467350" cy="95250"/>
          <wp:effectExtent l="19050" t="0" r="0" b="0"/>
          <wp:docPr id="25" name="Image 25" descr="BD14677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4677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0288" w:rsidRPr="003130A0" w:rsidRDefault="00424F72" w:rsidP="00B7491F">
    <w:pPr>
      <w:pStyle w:val="En-tte"/>
      <w:tabs>
        <w:tab w:val="clear" w:pos="9072"/>
      </w:tabs>
      <w:spacing w:before="120"/>
      <w:ind w:left="1985" w:right="283"/>
      <w:rPr>
        <w:rFonts w:ascii="Harlow Solid Italic" w:hAnsi="Harlow Solid Italic"/>
        <w:sz w:val="22"/>
        <w:szCs w:val="22"/>
      </w:rPr>
    </w:pPr>
    <w:r w:rsidRPr="003130A0">
      <w:rPr>
        <w:rFonts w:ascii="Harlow Solid Italic" w:hAnsi="Harlow Solid Italic"/>
        <w:sz w:val="52"/>
        <w:szCs w:val="52"/>
      </w:rPr>
      <w:t>Bulletin mensuel d’information</w:t>
    </w:r>
    <w:r>
      <w:rPr>
        <w:rFonts w:ascii="Harlow Solid Italic" w:hAnsi="Harlow Solid Italic"/>
        <w:sz w:val="52"/>
        <w:szCs w:val="52"/>
      </w:rPr>
      <w:t xml:space="preserve"> </w:t>
    </w:r>
    <w:bookmarkStart w:id="0" w:name="OLE_LINK2"/>
    <w:r>
      <w:rPr>
        <w:noProof/>
        <w:sz w:val="36"/>
        <w:szCs w:val="36"/>
        <w:lang w:val="fr-CA" w:eastAsia="fr-CA"/>
      </w:rPr>
      <w:drawing>
        <wp:inline distT="0" distB="0" distL="0" distR="0" wp14:anchorId="3169D24D" wp14:editId="43B59ADB">
          <wp:extent cx="5467350" cy="88900"/>
          <wp:effectExtent l="19050" t="0" r="0" b="0"/>
          <wp:docPr id="26" name="Image 26" descr="BD14677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D14677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8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:rsidR="007D0288" w:rsidRDefault="00424F72" w:rsidP="00614F37">
    <w:pPr>
      <w:pStyle w:val="En-tte"/>
      <w:tabs>
        <w:tab w:val="clear" w:pos="4536"/>
        <w:tab w:val="clear" w:pos="9072"/>
      </w:tabs>
      <w:spacing w:before="120"/>
      <w:ind w:left="1985"/>
      <w:rPr>
        <w:rFonts w:ascii="Book Antiqua" w:hAnsi="Book Antiqua"/>
        <w:sz w:val="52"/>
      </w:rPr>
    </w:pPr>
    <w:r>
      <w:rPr>
        <w:rFonts w:ascii="Arial" w:hAnsi="Arial"/>
        <w:noProof/>
        <w:sz w:val="32"/>
        <w:szCs w:val="32"/>
        <w:lang w:val="fr-CA"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0296F5" wp14:editId="6365EED9">
              <wp:simplePos x="0" y="0"/>
              <wp:positionH relativeFrom="column">
                <wp:posOffset>10598150</wp:posOffset>
              </wp:positionH>
              <wp:positionV relativeFrom="paragraph">
                <wp:posOffset>231140</wp:posOffset>
              </wp:positionV>
              <wp:extent cx="1000125" cy="342900"/>
              <wp:effectExtent l="0" t="2540" r="3175" b="0"/>
              <wp:wrapNone/>
              <wp:docPr id="673" name="Zone de texte 6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288" w:rsidRDefault="00424F7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73" o:spid="_x0000_s1026" type="#_x0000_t202" style="position:absolute;left:0;text-align:left;margin-left:834.5pt;margin-top:18.2pt;width:78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" filled="f" stroked="f">
              <v:fill opacity="32896f"/>
              <v:textbox inset="0,0,0,0">
                <w:txbxContent>
                  <w:p w:rsidR="007D0288" w:rsidRDefault="00424F72"/>
                </w:txbxContent>
              </v:textbox>
            </v:shape>
          </w:pict>
        </mc:Fallback>
      </mc:AlternateContent>
    </w:r>
    <w:r w:rsidRPr="00C66BEB">
      <w:rPr>
        <w:rFonts w:ascii="Arial" w:hAnsi="Arial"/>
        <w:sz w:val="32"/>
        <w:szCs w:val="32"/>
      </w:rPr>
      <w:t>Municipalité de la Paroisse</w:t>
    </w:r>
    <w:r w:rsidRPr="00C66BEB">
      <w:rPr>
        <w:rFonts w:ascii="Harrington" w:hAnsi="Harrington"/>
        <w:sz w:val="32"/>
        <w:szCs w:val="32"/>
      </w:rPr>
      <w:br/>
    </w:r>
    <w:r>
      <w:rPr>
        <w:rFonts w:ascii="Book Antiqua" w:hAnsi="Book Antiqua"/>
        <w:sz w:val="52"/>
      </w:rPr>
      <w:t>Sainte–Marie Madeleine</w:t>
    </w:r>
  </w:p>
  <w:p w:rsidR="007D0288" w:rsidRPr="00614F37" w:rsidRDefault="00424F72" w:rsidP="00614F37">
    <w:pPr>
      <w:pStyle w:val="En-tte"/>
      <w:tabs>
        <w:tab w:val="clear" w:pos="4536"/>
        <w:tab w:val="clear" w:pos="9072"/>
      </w:tabs>
      <w:spacing w:after="120"/>
      <w:ind w:left="1985"/>
      <w:rPr>
        <w:sz w:val="16"/>
        <w:szCs w:val="16"/>
      </w:rPr>
    </w:pPr>
    <w:r>
      <w:rPr>
        <w:noProof/>
        <w:sz w:val="36"/>
        <w:szCs w:val="36"/>
        <w:lang w:val="fr-CA" w:eastAsia="fr-CA"/>
      </w:rPr>
      <w:drawing>
        <wp:inline distT="0" distB="0" distL="0" distR="0" wp14:anchorId="5888DD5D" wp14:editId="15A10D28">
          <wp:extent cx="5429250" cy="85725"/>
          <wp:effectExtent l="0" t="0" r="0" b="9525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4F37">
      <w:rPr>
        <w:rFonts w:ascii="Book Antiqua" w:hAnsi="Book Antiqua"/>
        <w:sz w:val="16"/>
        <w:szCs w:val="16"/>
      </w:rPr>
      <w:fldChar w:fldCharType="begin"/>
    </w:r>
    <w:r w:rsidRPr="00614F37">
      <w:rPr>
        <w:rFonts w:ascii="Book Antiqua" w:hAnsi="Book Antiqua"/>
        <w:sz w:val="16"/>
        <w:szCs w:val="16"/>
      </w:rPr>
      <w:instrText xml:space="preserve"> LINK </w:instrText>
    </w:r>
    <w:r>
      <w:rPr>
        <w:rFonts w:ascii="Book Antiqua" w:hAnsi="Book Antiqua"/>
        <w:sz w:val="16"/>
        <w:szCs w:val="16"/>
      </w:rPr>
      <w:instrText xml:space="preserve">Word.Document.12 "\\\\SRV\\partage\\Documents\\Administration\\Bulletin municipal\\Bulletin 2011\\Bulletins 2011\\bulletin_août   2011.doc" OLE_LINK2 </w:instrText>
    </w:r>
    <w:r w:rsidRPr="00614F37">
      <w:rPr>
        <w:rFonts w:ascii="Book Antiqua" w:hAnsi="Book Antiqua"/>
        <w:sz w:val="16"/>
        <w:szCs w:val="16"/>
      </w:rPr>
      <w:instrText xml:space="preserve">\a \r </w:instrText>
    </w:r>
    <w:r>
      <w:rPr>
        <w:rFonts w:ascii="Book Antiqua" w:hAnsi="Book Antiqua"/>
        <w:sz w:val="16"/>
        <w:szCs w:val="16"/>
      </w:rPr>
      <w:instrText xml:space="preserve"> \* MERGEFORMAT </w:instrText>
    </w:r>
    <w:r w:rsidRPr="00614F37">
      <w:rPr>
        <w:rFonts w:ascii="Book Antiqua" w:hAnsi="Book Antiqua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72"/>
    <w:rsid w:val="00350CE7"/>
    <w:rsid w:val="00424F72"/>
    <w:rsid w:val="0094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24F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24F7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424F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4F7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4F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F72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24F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24F7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424F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4F7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4F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F72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Ste-Marie Madeleine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Réception</dc:creator>
  <cp:lastModifiedBy>Réception</cp:lastModifiedBy>
  <cp:revision>1</cp:revision>
  <dcterms:created xsi:type="dcterms:W3CDTF">2017-07-19T12:57:00Z</dcterms:created>
  <dcterms:modified xsi:type="dcterms:W3CDTF">2017-07-19T13:03:00Z</dcterms:modified>
</cp:coreProperties>
</file>